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624B" w:rsidRDefault="00E05F33" w:rsidP="00E05F33">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Требования к членам СРО и </w:t>
      </w:r>
      <w:r w:rsidR="002D624B">
        <w:rPr>
          <w:rFonts w:ascii="Times New Roman" w:hAnsi="Times New Roman" w:cs="Times New Roman"/>
          <w:b/>
          <w:sz w:val="28"/>
          <w:szCs w:val="28"/>
          <w:u w:val="single"/>
        </w:rPr>
        <w:t xml:space="preserve">специалистам </w:t>
      </w:r>
      <w:r w:rsidR="002D624B" w:rsidRPr="002D624B">
        <w:rPr>
          <w:rFonts w:ascii="Times New Roman" w:eastAsia="Times New Roman" w:hAnsi="Times New Roman" w:cs="Times New Roman"/>
          <w:b/>
          <w:bCs/>
          <w:sz w:val="28"/>
          <w:szCs w:val="28"/>
          <w:u w:val="single"/>
          <w:lang w:eastAsia="ru-RU"/>
        </w:rPr>
        <w:t>по организации архитектурно-строительного проектирования</w:t>
      </w:r>
      <w:r w:rsidRPr="00832D38">
        <w:rPr>
          <w:rFonts w:ascii="Times New Roman" w:eastAsia="Times New Roman" w:hAnsi="Times New Roman" w:cs="Times New Roman"/>
          <w:b/>
          <w:bCs/>
          <w:sz w:val="28"/>
          <w:szCs w:val="28"/>
          <w:u w:val="single"/>
          <w:lang w:eastAsia="ru-RU"/>
        </w:rPr>
        <w:t xml:space="preserve"> согласно</w:t>
      </w:r>
      <w:r w:rsidRPr="00832D38">
        <w:rPr>
          <w:rFonts w:ascii="Times New Roman" w:eastAsia="Times New Roman" w:hAnsi="Times New Roman" w:cs="Times New Roman"/>
          <w:sz w:val="24"/>
          <w:szCs w:val="24"/>
          <w:u w:val="single"/>
          <w:lang w:eastAsia="ru-RU"/>
        </w:rPr>
        <w:t xml:space="preserve"> </w:t>
      </w:r>
      <w:r>
        <w:rPr>
          <w:rFonts w:ascii="Times New Roman" w:hAnsi="Times New Roman" w:cs="Times New Roman"/>
          <w:b/>
          <w:sz w:val="28"/>
          <w:szCs w:val="28"/>
          <w:u w:val="single"/>
        </w:rPr>
        <w:t>статям</w:t>
      </w:r>
    </w:p>
    <w:p w:rsidR="003F4C61" w:rsidRPr="003F4C61" w:rsidRDefault="00E05F33" w:rsidP="00E05F33">
      <w:pPr>
        <w:spacing w:after="0" w:line="240" w:lineRule="auto"/>
        <w:jc w:val="center"/>
        <w:rPr>
          <w:rFonts w:ascii="Times New Roman" w:eastAsia="Times New Roman" w:hAnsi="Times New Roman" w:cs="Times New Roman"/>
          <w:b/>
          <w:sz w:val="28"/>
          <w:szCs w:val="28"/>
          <w:lang w:eastAsia="ru-RU"/>
        </w:rPr>
      </w:pPr>
      <w:r w:rsidRPr="00832D38">
        <w:rPr>
          <w:rFonts w:ascii="Times New Roman" w:hAnsi="Times New Roman" w:cs="Times New Roman"/>
          <w:b/>
          <w:sz w:val="28"/>
          <w:szCs w:val="28"/>
          <w:u w:val="single"/>
        </w:rPr>
        <w:t xml:space="preserve">55.5, 55.5-1 </w:t>
      </w:r>
      <w:r w:rsidRPr="00832D38">
        <w:rPr>
          <w:rFonts w:ascii="Times New Roman" w:eastAsia="Times New Roman" w:hAnsi="Times New Roman" w:cs="Times New Roman"/>
          <w:b/>
          <w:sz w:val="28"/>
          <w:szCs w:val="28"/>
          <w:u w:val="single"/>
          <w:lang w:eastAsia="ru-RU"/>
        </w:rPr>
        <w:t>Градостроительного кодекса</w:t>
      </w:r>
      <w:r w:rsidR="002D624B">
        <w:rPr>
          <w:rFonts w:ascii="Times New Roman" w:eastAsia="Times New Roman" w:hAnsi="Times New Roman" w:cs="Times New Roman"/>
          <w:b/>
          <w:sz w:val="28"/>
          <w:szCs w:val="28"/>
          <w:u w:val="single"/>
          <w:lang w:eastAsia="ru-RU"/>
        </w:rPr>
        <w:t xml:space="preserve"> </w:t>
      </w:r>
      <w:r w:rsidRPr="00832D38">
        <w:rPr>
          <w:rFonts w:ascii="Times New Roman" w:eastAsia="Times New Roman" w:hAnsi="Times New Roman" w:cs="Times New Roman"/>
          <w:b/>
          <w:sz w:val="28"/>
          <w:szCs w:val="28"/>
          <w:u w:val="single"/>
          <w:lang w:eastAsia="ru-RU"/>
        </w:rPr>
        <w:t>Российской Федерации</w:t>
      </w:r>
    </w:p>
    <w:p w:rsidR="003F4C61" w:rsidRDefault="003F4C61" w:rsidP="003F4C61">
      <w:pPr>
        <w:autoSpaceDE w:val="0"/>
        <w:autoSpaceDN w:val="0"/>
        <w:adjustRightInd w:val="0"/>
        <w:spacing w:after="0" w:line="240" w:lineRule="auto"/>
        <w:jc w:val="center"/>
        <w:rPr>
          <w:rFonts w:ascii="Arial" w:eastAsia="Times New Roman" w:hAnsi="Arial" w:cs="Arial"/>
          <w:b/>
          <w:bCs/>
          <w:sz w:val="24"/>
          <w:szCs w:val="24"/>
          <w:lang w:eastAsia="ru-RU"/>
        </w:rPr>
      </w:pPr>
    </w:p>
    <w:p w:rsidR="002D624B" w:rsidRDefault="002D624B" w:rsidP="003F4C61">
      <w:pPr>
        <w:spacing w:after="0" w:line="240" w:lineRule="auto"/>
        <w:ind w:firstLine="540"/>
        <w:jc w:val="both"/>
        <w:rPr>
          <w:rFonts w:ascii="Times New Roman" w:eastAsia="Times New Roman" w:hAnsi="Times New Roman" w:cs="Times New Roman"/>
          <w:b/>
          <w:bCs/>
          <w:sz w:val="28"/>
          <w:szCs w:val="28"/>
          <w:lang w:eastAsia="ru-RU"/>
        </w:rPr>
      </w:pP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b/>
          <w:bCs/>
          <w:sz w:val="28"/>
          <w:szCs w:val="28"/>
          <w:lang w:eastAsia="ru-RU"/>
        </w:rPr>
        <w:t>Статья 55.5. Стандарты и внутренние документы саморегулируемой организации</w:t>
      </w:r>
      <w:r w:rsidRPr="003F4C61">
        <w:rPr>
          <w:rFonts w:ascii="Times New Roman" w:eastAsia="Times New Roman" w:hAnsi="Times New Roman" w:cs="Times New Roman"/>
          <w:sz w:val="28"/>
          <w:szCs w:val="28"/>
          <w:lang w:eastAsia="ru-RU"/>
        </w:rPr>
        <w:t xml:space="preserve">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w:t>
      </w:r>
      <w:proofErr w:type="gramStart"/>
      <w:r w:rsidRPr="003F4C61">
        <w:rPr>
          <w:rFonts w:ascii="Times New Roman" w:eastAsia="Times New Roman" w:hAnsi="Times New Roman" w:cs="Times New Roman"/>
          <w:sz w:val="28"/>
          <w:szCs w:val="28"/>
          <w:lang w:eastAsia="ru-RU"/>
        </w:rPr>
        <w:t>ниже</w:t>
      </w:r>
      <w:proofErr w:type="gramEnd"/>
      <w:r w:rsidRPr="003F4C61">
        <w:rPr>
          <w:rFonts w:ascii="Times New Roman" w:eastAsia="Times New Roman" w:hAnsi="Times New Roman" w:cs="Times New Roman"/>
          <w:sz w:val="28"/>
          <w:szCs w:val="28"/>
          <w:lang w:eastAsia="ru-RU"/>
        </w:rPr>
        <w:t xml:space="preserve"> чем минимально установленные в настоящей части: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1) квалификационные требования к индивидуальным предпринимателям, а также руководителям юридического лица, самостоятельно организующим подготовку проектной документации, объектов капитального строительства, - наличие высшего образования соответствующего профиля и стажа работы по специальности не менее чем пять лет;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2) требования к наличию у индивидуального предпринимателя или юридического лица специалистов по организации архитектурно-строительного проектирования (главных инженеров проектов, главных архитекторов проектов), сведения о которых в</w:t>
      </w:r>
      <w:r w:rsidR="0041180E">
        <w:rPr>
          <w:rFonts w:ascii="Times New Roman" w:eastAsia="Times New Roman" w:hAnsi="Times New Roman" w:cs="Times New Roman"/>
          <w:sz w:val="28"/>
          <w:szCs w:val="28"/>
          <w:lang w:eastAsia="ru-RU"/>
        </w:rPr>
        <w:t>ключены в национальный реестр специалистов, предусмотренный</w:t>
      </w:r>
      <w:r w:rsidRPr="003F4C61">
        <w:rPr>
          <w:rFonts w:ascii="Times New Roman" w:eastAsia="Times New Roman" w:hAnsi="Times New Roman" w:cs="Times New Roman"/>
          <w:sz w:val="28"/>
          <w:szCs w:val="28"/>
          <w:lang w:eastAsia="ru-RU"/>
        </w:rPr>
        <w:t xml:space="preserve"> </w:t>
      </w:r>
      <w:hyperlink r:id="rId4" w:history="1">
        <w:r w:rsidRPr="003F4C61">
          <w:rPr>
            <w:rFonts w:ascii="Times New Roman" w:eastAsia="Times New Roman" w:hAnsi="Times New Roman" w:cs="Times New Roman"/>
            <w:sz w:val="28"/>
            <w:szCs w:val="28"/>
            <w:lang w:eastAsia="ru-RU"/>
          </w:rPr>
          <w:t>статьей 55.5-1</w:t>
        </w:r>
      </w:hyperlink>
      <w:r w:rsidRPr="003F4C61">
        <w:rPr>
          <w:rFonts w:ascii="Times New Roman" w:eastAsia="Times New Roman" w:hAnsi="Times New Roman" w:cs="Times New Roman"/>
          <w:sz w:val="28"/>
          <w:szCs w:val="28"/>
          <w:lang w:eastAsia="ru-RU"/>
        </w:rPr>
        <w:t xml:space="preserve"> настоящего Кодекса (далее также - специалисты), - не менее чем два специалиста по месту основной работы.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8. Требования к членам саморегулируемой организации, осуществляющим под</w:t>
      </w:r>
      <w:r w:rsidR="0041180E">
        <w:rPr>
          <w:rFonts w:ascii="Times New Roman" w:eastAsia="Times New Roman" w:hAnsi="Times New Roman" w:cs="Times New Roman"/>
          <w:sz w:val="28"/>
          <w:szCs w:val="28"/>
          <w:lang w:eastAsia="ru-RU"/>
        </w:rPr>
        <w:t xml:space="preserve">готовку проектной документации </w:t>
      </w:r>
      <w:r w:rsidRPr="003F4C61">
        <w:rPr>
          <w:rFonts w:ascii="Times New Roman" w:eastAsia="Times New Roman" w:hAnsi="Times New Roman" w:cs="Times New Roman"/>
          <w:sz w:val="28"/>
          <w:szCs w:val="28"/>
          <w:lang w:eastAsia="ru-RU"/>
        </w:rPr>
        <w:t xml:space="preserve">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5" w:history="1">
        <w:r w:rsidRPr="003F4C61">
          <w:rPr>
            <w:rFonts w:ascii="Times New Roman" w:eastAsia="Times New Roman" w:hAnsi="Times New Roman" w:cs="Times New Roman"/>
            <w:sz w:val="28"/>
            <w:szCs w:val="28"/>
            <w:lang w:eastAsia="ru-RU"/>
          </w:rPr>
          <w:t>установленных</w:t>
        </w:r>
      </w:hyperlink>
      <w:r w:rsidRPr="003F4C61">
        <w:rPr>
          <w:rFonts w:ascii="Times New Roman" w:eastAsia="Times New Roman" w:hAnsi="Times New Roman" w:cs="Times New Roman"/>
          <w:sz w:val="28"/>
          <w:szCs w:val="28"/>
          <w:lang w:eastAsia="ru-RU"/>
        </w:rPr>
        <w:t xml:space="preserve"> Правительством Российской Федерации. </w:t>
      </w:r>
    </w:p>
    <w:p w:rsidR="003F4C61" w:rsidRDefault="003F4C61"/>
    <w:p w:rsidR="003F4C61" w:rsidRPr="00FC2342" w:rsidRDefault="003F4C61" w:rsidP="003F4C61">
      <w:pPr>
        <w:ind w:firstLine="540"/>
        <w:jc w:val="both"/>
        <w:rPr>
          <w:rFonts w:ascii="Times New Roman" w:eastAsia="Times New Roman" w:hAnsi="Times New Roman" w:cs="Times New Roman"/>
          <w:b/>
          <w:i/>
          <w:color w:val="000000"/>
          <w:sz w:val="26"/>
          <w:szCs w:val="26"/>
          <w:lang w:eastAsia="ru-RU"/>
        </w:rPr>
      </w:pPr>
      <w:r w:rsidRPr="003F4C61">
        <w:rPr>
          <w:rFonts w:ascii="Times New Roman" w:eastAsia="Times New Roman" w:hAnsi="Times New Roman" w:cs="Times New Roman"/>
          <w:b/>
          <w:bCs/>
          <w:sz w:val="28"/>
          <w:szCs w:val="28"/>
          <w:lang w:eastAsia="ru-RU"/>
        </w:rPr>
        <w:t>Статья 55.5-1. Специалисты по организации архитектурно-строительного проектирования</w:t>
      </w:r>
      <w:r w:rsidRPr="003F4C61">
        <w:rPr>
          <w:rFonts w:ascii="Times New Roman" w:eastAsia="Times New Roman" w:hAnsi="Times New Roman" w:cs="Times New Roman"/>
          <w:sz w:val="24"/>
          <w:szCs w:val="24"/>
          <w:lang w:eastAsia="ru-RU"/>
        </w:rPr>
        <w:t xml:space="preserve"> </w:t>
      </w:r>
      <w:r w:rsidRPr="00FC2342">
        <w:rPr>
          <w:rFonts w:ascii="Times New Roman" w:eastAsia="Times New Roman" w:hAnsi="Times New Roman" w:cs="Times New Roman"/>
          <w:b/>
          <w:i/>
          <w:sz w:val="26"/>
          <w:szCs w:val="26"/>
          <w:lang w:eastAsia="ru-RU"/>
        </w:rPr>
        <w:t xml:space="preserve">в редакции </w:t>
      </w:r>
      <w:r w:rsidRPr="00FC2342">
        <w:rPr>
          <w:rFonts w:ascii="Times New Roman" w:eastAsia="Times New Roman" w:hAnsi="Times New Roman" w:cs="Times New Roman"/>
          <w:b/>
          <w:i/>
          <w:color w:val="000000"/>
          <w:sz w:val="26"/>
          <w:szCs w:val="26"/>
          <w:lang w:eastAsia="ru-RU"/>
        </w:rPr>
        <w:t xml:space="preserve">Федерального </w:t>
      </w:r>
      <w:r w:rsidRPr="00FC2342">
        <w:rPr>
          <w:rFonts w:ascii="Times New Roman" w:eastAsia="Times New Roman" w:hAnsi="Times New Roman" w:cs="Times New Roman"/>
          <w:b/>
          <w:i/>
          <w:sz w:val="26"/>
          <w:szCs w:val="26"/>
          <w:lang w:eastAsia="ru-RU"/>
        </w:rPr>
        <w:t>закона</w:t>
      </w:r>
      <w:r w:rsidR="00FC2342">
        <w:rPr>
          <w:rFonts w:ascii="Times New Roman" w:eastAsia="Times New Roman" w:hAnsi="Times New Roman" w:cs="Times New Roman"/>
          <w:b/>
          <w:i/>
          <w:color w:val="000000"/>
          <w:sz w:val="26"/>
          <w:szCs w:val="26"/>
          <w:lang w:eastAsia="ru-RU"/>
        </w:rPr>
        <w:t xml:space="preserve"> от 30.12.2021 N 447-ФЗ,</w:t>
      </w:r>
      <w:r w:rsidRPr="00FC2342">
        <w:rPr>
          <w:rFonts w:ascii="Times New Roman" w:eastAsia="Times New Roman" w:hAnsi="Times New Roman" w:cs="Times New Roman"/>
          <w:b/>
          <w:i/>
          <w:color w:val="000000"/>
          <w:sz w:val="26"/>
          <w:szCs w:val="26"/>
          <w:lang w:eastAsia="ru-RU"/>
        </w:rPr>
        <w:t xml:space="preserve"> применяе</w:t>
      </w:r>
      <w:r w:rsidR="00FC2342">
        <w:rPr>
          <w:rFonts w:ascii="Times New Roman" w:eastAsia="Times New Roman" w:hAnsi="Times New Roman" w:cs="Times New Roman"/>
          <w:b/>
          <w:i/>
          <w:color w:val="000000"/>
          <w:sz w:val="26"/>
          <w:szCs w:val="26"/>
          <w:lang w:eastAsia="ru-RU"/>
        </w:rPr>
        <w:t>мой</w:t>
      </w:r>
      <w:r w:rsidRPr="00FC2342">
        <w:rPr>
          <w:rFonts w:ascii="Times New Roman" w:eastAsia="Times New Roman" w:hAnsi="Times New Roman" w:cs="Times New Roman"/>
          <w:b/>
          <w:i/>
          <w:color w:val="000000"/>
          <w:sz w:val="26"/>
          <w:szCs w:val="26"/>
          <w:lang w:eastAsia="ru-RU"/>
        </w:rPr>
        <w:t xml:space="preserve"> с 1 сентября 2022 года</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bookmarkStart w:id="0" w:name="p0"/>
      <w:bookmarkEnd w:id="0"/>
      <w:r w:rsidRPr="003F4C61">
        <w:rPr>
          <w:rFonts w:ascii="Times New Roman" w:eastAsia="Times New Roman" w:hAnsi="Times New Roman" w:cs="Times New Roman"/>
          <w:sz w:val="28"/>
          <w:szCs w:val="28"/>
          <w:lang w:eastAsia="ru-RU"/>
        </w:rPr>
        <w:t xml:space="preserve">1.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подготовке проектной документации, в том числе в должности главного инженера проекта, главного архитектора проекта.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bookmarkStart w:id="1" w:name="p1"/>
      <w:bookmarkEnd w:id="1"/>
      <w:r w:rsidRPr="003F4C61">
        <w:rPr>
          <w:rFonts w:ascii="Times New Roman" w:eastAsia="Times New Roman" w:hAnsi="Times New Roman" w:cs="Times New Roman"/>
          <w:sz w:val="28"/>
          <w:szCs w:val="28"/>
          <w:lang w:eastAsia="ru-RU"/>
        </w:rPr>
        <w:lastRenderedPageBreak/>
        <w:t xml:space="preserve">3. К должностным обязанностям специалистов по организации архитектурно-строительного проектирования в том числе относятся соответственно: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1) утверждение заданий на проектирование объекта капитального строительства;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2) представление, согласование и приемка результатов работ по подготовке проектной документации;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3) утверждение результатов проектной документации.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4. Утверждение в соответствии с частью 15.2 статьи 48 настоящего Кодекса подтверждения соответствия вносимых в проектную документацию изменений требованиям, указанным в части 3.8 статьи 49 настоящего Кодекса, осуществляется специалистом по организации архитектурно-строительного проектирования в должности главного инженера проекта.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6. Специалисты по организации архитектурно-строительного проектирования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7. Специалисты по организации архитектурно-строительного проектирования осуществляют указанные в </w:t>
      </w:r>
      <w:hyperlink w:anchor="p0" w:history="1">
        <w:r w:rsidRPr="003F4C61">
          <w:rPr>
            <w:rFonts w:ascii="Times New Roman" w:eastAsia="Times New Roman" w:hAnsi="Times New Roman" w:cs="Times New Roman"/>
            <w:sz w:val="28"/>
            <w:szCs w:val="28"/>
            <w:lang w:eastAsia="ru-RU"/>
          </w:rPr>
          <w:t>части 1</w:t>
        </w:r>
      </w:hyperlink>
      <w:r w:rsidRPr="003F4C61">
        <w:rPr>
          <w:rFonts w:ascii="Times New Roman" w:eastAsia="Times New Roman" w:hAnsi="Times New Roman" w:cs="Times New Roman"/>
          <w:sz w:val="28"/>
          <w:szCs w:val="28"/>
          <w:lang w:eastAsia="ru-RU"/>
        </w:rP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w:t>
      </w:r>
      <w:r w:rsidR="0041180E">
        <w:rPr>
          <w:rFonts w:ascii="Times New Roman" w:eastAsia="Times New Roman" w:hAnsi="Times New Roman" w:cs="Times New Roman"/>
          <w:sz w:val="28"/>
          <w:szCs w:val="28"/>
          <w:lang w:eastAsia="ru-RU"/>
        </w:rPr>
        <w:t>(далее также - национальный реестр</w:t>
      </w:r>
      <w:r w:rsidRPr="003F4C61">
        <w:rPr>
          <w:rFonts w:ascii="Times New Roman" w:eastAsia="Times New Roman" w:hAnsi="Times New Roman" w:cs="Times New Roman"/>
          <w:sz w:val="28"/>
          <w:szCs w:val="28"/>
          <w:lang w:eastAsia="ru-RU"/>
        </w:rPr>
        <w:t xml:space="preserve"> специалистов).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bookmarkStart w:id="2" w:name="p17"/>
      <w:bookmarkEnd w:id="2"/>
      <w:r w:rsidRPr="003F4C61">
        <w:rPr>
          <w:rFonts w:ascii="Times New Roman" w:eastAsia="Times New Roman" w:hAnsi="Times New Roman" w:cs="Times New Roman"/>
          <w:sz w:val="28"/>
          <w:szCs w:val="28"/>
          <w:lang w:eastAsia="ru-RU"/>
        </w:rPr>
        <w:t xml:space="preserve">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1) наличие высшего образования по специальности или направлению подготовки в области строительства;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6" w:history="1">
        <w:r w:rsidRPr="003F4C61">
          <w:rPr>
            <w:rFonts w:ascii="Times New Roman" w:eastAsia="Times New Roman" w:hAnsi="Times New Roman" w:cs="Times New Roman"/>
            <w:sz w:val="28"/>
            <w:szCs w:val="28"/>
            <w:lang w:eastAsia="ru-RU"/>
          </w:rPr>
          <w:t>законом</w:t>
        </w:r>
      </w:hyperlink>
      <w:r w:rsidRPr="003F4C61">
        <w:rPr>
          <w:rFonts w:ascii="Times New Roman" w:eastAsia="Times New Roman" w:hAnsi="Times New Roman" w:cs="Times New Roman"/>
          <w:sz w:val="28"/>
          <w:szCs w:val="28"/>
          <w:lang w:eastAsia="ru-RU"/>
        </w:rPr>
        <w:t xml:space="preserve"> от 3 июля 2016 года N 238-ФЗ "О независимой оценке квалификации" независимой оценки квалификации физического лица, </w:t>
      </w:r>
      <w:r w:rsidRPr="003F4C61">
        <w:rPr>
          <w:rFonts w:ascii="Times New Roman" w:eastAsia="Times New Roman" w:hAnsi="Times New Roman" w:cs="Times New Roman"/>
          <w:sz w:val="28"/>
          <w:szCs w:val="28"/>
          <w:lang w:eastAsia="ru-RU"/>
        </w:rPr>
        <w:lastRenderedPageBreak/>
        <w:t xml:space="preserve">претендующего на осуществление профессиональной деятельности по организации выполнения работ по подготовке проектной документации,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4) не реже одного раза в пять лет прохождение в соответствии с Федеральным </w:t>
      </w:r>
      <w:hyperlink r:id="rId7" w:history="1">
        <w:r w:rsidRPr="003F4C61">
          <w:rPr>
            <w:rFonts w:ascii="Times New Roman" w:eastAsia="Times New Roman" w:hAnsi="Times New Roman" w:cs="Times New Roman"/>
            <w:sz w:val="28"/>
            <w:szCs w:val="28"/>
            <w:lang w:eastAsia="ru-RU"/>
          </w:rPr>
          <w:t>законом</w:t>
        </w:r>
      </w:hyperlink>
      <w:r w:rsidRPr="003F4C61">
        <w:rPr>
          <w:rFonts w:ascii="Times New Roman" w:eastAsia="Times New Roman" w:hAnsi="Times New Roman" w:cs="Times New Roman"/>
          <w:sz w:val="28"/>
          <w:szCs w:val="28"/>
          <w:lang w:eastAsia="ru-RU"/>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6) отсутствие непогашенной или неснятой судимости за совершение умышленного преступления.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11. Перечни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17" w:history="1">
        <w:r w:rsidRPr="003F4C61">
          <w:rPr>
            <w:rFonts w:ascii="Times New Roman" w:eastAsia="Times New Roman" w:hAnsi="Times New Roman" w:cs="Times New Roman"/>
            <w:sz w:val="28"/>
            <w:szCs w:val="28"/>
            <w:lang w:eastAsia="ru-RU"/>
          </w:rPr>
          <w:t>частью 10</w:t>
        </w:r>
      </w:hyperlink>
      <w:r w:rsidRPr="003F4C61">
        <w:rPr>
          <w:rFonts w:ascii="Times New Roman" w:eastAsia="Times New Roman" w:hAnsi="Times New Roman" w:cs="Times New Roman"/>
          <w:sz w:val="28"/>
          <w:szCs w:val="28"/>
          <w:lang w:eastAsia="ru-RU"/>
        </w:rP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13. </w:t>
      </w:r>
      <w:hyperlink r:id="rId8" w:history="1">
        <w:r w:rsidRPr="003F4C61">
          <w:rPr>
            <w:rFonts w:ascii="Times New Roman" w:eastAsia="Times New Roman" w:hAnsi="Times New Roman" w:cs="Times New Roman"/>
            <w:sz w:val="28"/>
            <w:szCs w:val="28"/>
            <w:lang w:eastAsia="ru-RU"/>
          </w:rPr>
          <w:t>Перечень</w:t>
        </w:r>
      </w:hyperlink>
      <w:r w:rsidRPr="003F4C61">
        <w:rPr>
          <w:rFonts w:ascii="Times New Roman" w:eastAsia="Times New Roman" w:hAnsi="Times New Roman" w:cs="Times New Roman"/>
          <w:sz w:val="28"/>
          <w:szCs w:val="28"/>
          <w:lang w:eastAsia="ru-RU"/>
        </w:rPr>
        <w:t xml:space="preserve"> документов, подтверждающих соответствие физического лица минимальным требованиям, установленным </w:t>
      </w:r>
      <w:hyperlink w:anchor="p17" w:history="1">
        <w:r w:rsidRPr="003F4C61">
          <w:rPr>
            <w:rFonts w:ascii="Times New Roman" w:eastAsia="Times New Roman" w:hAnsi="Times New Roman" w:cs="Times New Roman"/>
            <w:sz w:val="28"/>
            <w:szCs w:val="28"/>
            <w:lang w:eastAsia="ru-RU"/>
          </w:rPr>
          <w:t>частью 10</w:t>
        </w:r>
      </w:hyperlink>
      <w:r w:rsidRPr="003F4C61">
        <w:rPr>
          <w:rFonts w:ascii="Times New Roman" w:eastAsia="Times New Roman" w:hAnsi="Times New Roman" w:cs="Times New Roman"/>
          <w:sz w:val="28"/>
          <w:szCs w:val="28"/>
          <w:lang w:eastAsia="ru-RU"/>
        </w:rPr>
        <w:t xml:space="preserve"> настоящей статьи, </w:t>
      </w:r>
      <w:hyperlink r:id="rId9" w:history="1">
        <w:r w:rsidRPr="003F4C61">
          <w:rPr>
            <w:rFonts w:ascii="Times New Roman" w:eastAsia="Times New Roman" w:hAnsi="Times New Roman" w:cs="Times New Roman"/>
            <w:sz w:val="28"/>
            <w:szCs w:val="28"/>
            <w:lang w:eastAsia="ru-RU"/>
          </w:rPr>
          <w:t>состав</w:t>
        </w:r>
      </w:hyperlink>
      <w:r w:rsidRPr="003F4C61">
        <w:rPr>
          <w:rFonts w:ascii="Times New Roman" w:eastAsia="Times New Roman" w:hAnsi="Times New Roman" w:cs="Times New Roman"/>
          <w:sz w:val="28"/>
          <w:szCs w:val="28"/>
          <w:lang w:eastAsia="ru-RU"/>
        </w:rPr>
        <w:t xml:space="preserve"> сведений, включаемых в национальные реестры специалистов, </w:t>
      </w:r>
      <w:hyperlink r:id="rId10" w:history="1">
        <w:r w:rsidRPr="003F4C61">
          <w:rPr>
            <w:rFonts w:ascii="Times New Roman" w:eastAsia="Times New Roman" w:hAnsi="Times New Roman" w:cs="Times New Roman"/>
            <w:sz w:val="28"/>
            <w:szCs w:val="28"/>
            <w:lang w:eastAsia="ru-RU"/>
          </w:rPr>
          <w:t>порядок</w:t>
        </w:r>
      </w:hyperlink>
      <w:r w:rsidRPr="003F4C61">
        <w:rPr>
          <w:rFonts w:ascii="Times New Roman" w:eastAsia="Times New Roman" w:hAnsi="Times New Roman" w:cs="Times New Roman"/>
          <w:sz w:val="28"/>
          <w:szCs w:val="28"/>
          <w:lang w:eastAsia="ru-RU"/>
        </w:rPr>
        <w:t xml:space="preserve"> внесения изменений в национальные реестры специалистов, </w:t>
      </w:r>
      <w:hyperlink r:id="rId11" w:history="1">
        <w:r w:rsidRPr="003F4C61">
          <w:rPr>
            <w:rFonts w:ascii="Times New Roman" w:eastAsia="Times New Roman" w:hAnsi="Times New Roman" w:cs="Times New Roman"/>
            <w:sz w:val="28"/>
            <w:szCs w:val="28"/>
            <w:lang w:eastAsia="ru-RU"/>
          </w:rPr>
          <w:t>основания</w:t>
        </w:r>
      </w:hyperlink>
      <w:r w:rsidRPr="003F4C61">
        <w:rPr>
          <w:rFonts w:ascii="Times New Roman" w:eastAsia="Times New Roman" w:hAnsi="Times New Roman" w:cs="Times New Roman"/>
          <w:sz w:val="28"/>
          <w:szCs w:val="28"/>
          <w:lang w:eastAsia="ru-RU"/>
        </w:rPr>
        <w:t xml:space="preserve"> для отказа во включении сведений о физическом лице в соответствующий национальный реестр специалистов, </w:t>
      </w:r>
      <w:hyperlink r:id="rId12" w:history="1">
        <w:r w:rsidRPr="003F4C61">
          <w:rPr>
            <w:rFonts w:ascii="Times New Roman" w:eastAsia="Times New Roman" w:hAnsi="Times New Roman" w:cs="Times New Roman"/>
            <w:sz w:val="28"/>
            <w:szCs w:val="28"/>
            <w:lang w:eastAsia="ru-RU"/>
          </w:rPr>
          <w:t>перечень</w:t>
        </w:r>
      </w:hyperlink>
      <w:r w:rsidRPr="003F4C61">
        <w:rPr>
          <w:rFonts w:ascii="Times New Roman" w:eastAsia="Times New Roman" w:hAnsi="Times New Roman" w:cs="Times New Roman"/>
          <w:sz w:val="28"/>
          <w:szCs w:val="28"/>
          <w:lang w:eastAsia="ru-RU"/>
        </w:rP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 </w:t>
      </w:r>
    </w:p>
    <w:p w:rsidR="003F4C61" w:rsidRPr="003F4C61" w:rsidRDefault="003F4C61" w:rsidP="003F4C61">
      <w:pPr>
        <w:ind w:firstLine="540"/>
        <w:jc w:val="both"/>
        <w:rPr>
          <w:rFonts w:ascii="Times New Roman" w:eastAsia="Times New Roman" w:hAnsi="Times New Roman" w:cs="Times New Roman"/>
          <w:color w:val="000000"/>
          <w:sz w:val="28"/>
          <w:szCs w:val="28"/>
          <w:lang w:eastAsia="ru-RU"/>
        </w:rPr>
      </w:pPr>
    </w:p>
    <w:sectPr w:rsidR="003F4C61" w:rsidRPr="003F4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C8C"/>
    <w:rsid w:val="00293921"/>
    <w:rsid w:val="002D624B"/>
    <w:rsid w:val="003F4C61"/>
    <w:rsid w:val="0041180E"/>
    <w:rsid w:val="006B4C8C"/>
    <w:rsid w:val="00C03AA2"/>
    <w:rsid w:val="00E05F33"/>
    <w:rsid w:val="00FC2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1F32"/>
  <w15:docId w15:val="{F4A694B0-C2C2-46ED-8D47-41806835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64778">
      <w:bodyDiv w:val="1"/>
      <w:marLeft w:val="0"/>
      <w:marRight w:val="0"/>
      <w:marTop w:val="0"/>
      <w:marBottom w:val="0"/>
      <w:divBdr>
        <w:top w:val="none" w:sz="0" w:space="0" w:color="auto"/>
        <w:left w:val="none" w:sz="0" w:space="0" w:color="auto"/>
        <w:bottom w:val="none" w:sz="0" w:space="0" w:color="auto"/>
        <w:right w:val="none" w:sz="0" w:space="0" w:color="auto"/>
      </w:divBdr>
    </w:div>
    <w:div w:id="494223510">
      <w:bodyDiv w:val="1"/>
      <w:marLeft w:val="0"/>
      <w:marRight w:val="0"/>
      <w:marTop w:val="0"/>
      <w:marBottom w:val="0"/>
      <w:divBdr>
        <w:top w:val="none" w:sz="0" w:space="0" w:color="auto"/>
        <w:left w:val="none" w:sz="0" w:space="0" w:color="auto"/>
        <w:bottom w:val="none" w:sz="0" w:space="0" w:color="auto"/>
        <w:right w:val="none" w:sz="0" w:space="0" w:color="auto"/>
      </w:divBdr>
    </w:div>
    <w:div w:id="531848468">
      <w:bodyDiv w:val="1"/>
      <w:marLeft w:val="0"/>
      <w:marRight w:val="0"/>
      <w:marTop w:val="0"/>
      <w:marBottom w:val="0"/>
      <w:divBdr>
        <w:top w:val="none" w:sz="0" w:space="0" w:color="auto"/>
        <w:left w:val="none" w:sz="0" w:space="0" w:color="auto"/>
        <w:bottom w:val="none" w:sz="0" w:space="0" w:color="auto"/>
        <w:right w:val="none" w:sz="0" w:space="0" w:color="auto"/>
      </w:divBdr>
    </w:div>
    <w:div w:id="738288835">
      <w:bodyDiv w:val="1"/>
      <w:marLeft w:val="0"/>
      <w:marRight w:val="0"/>
      <w:marTop w:val="0"/>
      <w:marBottom w:val="0"/>
      <w:divBdr>
        <w:top w:val="none" w:sz="0" w:space="0" w:color="auto"/>
        <w:left w:val="none" w:sz="0" w:space="0" w:color="auto"/>
        <w:bottom w:val="none" w:sz="0" w:space="0" w:color="auto"/>
        <w:right w:val="none" w:sz="0" w:space="0" w:color="auto"/>
      </w:divBdr>
    </w:div>
    <w:div w:id="1589264462">
      <w:bodyDiv w:val="1"/>
      <w:marLeft w:val="0"/>
      <w:marRight w:val="0"/>
      <w:marTop w:val="0"/>
      <w:marBottom w:val="0"/>
      <w:divBdr>
        <w:top w:val="none" w:sz="0" w:space="0" w:color="auto"/>
        <w:left w:val="none" w:sz="0" w:space="0" w:color="auto"/>
        <w:bottom w:val="none" w:sz="0" w:space="0" w:color="auto"/>
        <w:right w:val="none" w:sz="0" w:space="0" w:color="auto"/>
      </w:divBdr>
      <w:divsChild>
        <w:div w:id="1409810504">
          <w:marLeft w:val="0"/>
          <w:marRight w:val="0"/>
          <w:marTop w:val="0"/>
          <w:marBottom w:val="0"/>
          <w:divBdr>
            <w:top w:val="none" w:sz="0" w:space="0" w:color="auto"/>
            <w:left w:val="none" w:sz="0" w:space="0" w:color="auto"/>
            <w:bottom w:val="none" w:sz="0" w:space="0" w:color="auto"/>
            <w:right w:val="none" w:sz="0" w:space="0" w:color="auto"/>
          </w:divBdr>
        </w:div>
      </w:divsChild>
    </w:div>
    <w:div w:id="1622804639">
      <w:bodyDiv w:val="1"/>
      <w:marLeft w:val="0"/>
      <w:marRight w:val="0"/>
      <w:marTop w:val="0"/>
      <w:marBottom w:val="0"/>
      <w:divBdr>
        <w:top w:val="none" w:sz="0" w:space="0" w:color="auto"/>
        <w:left w:val="none" w:sz="0" w:space="0" w:color="auto"/>
        <w:bottom w:val="none" w:sz="0" w:space="0" w:color="auto"/>
        <w:right w:val="none" w:sz="0" w:space="0" w:color="auto"/>
      </w:divBdr>
      <w:divsChild>
        <w:div w:id="340084490">
          <w:marLeft w:val="0"/>
          <w:marRight w:val="0"/>
          <w:marTop w:val="0"/>
          <w:marBottom w:val="0"/>
          <w:divBdr>
            <w:top w:val="none" w:sz="0" w:space="0" w:color="auto"/>
            <w:left w:val="single" w:sz="24" w:space="0" w:color="CED3F1"/>
            <w:bottom w:val="none" w:sz="0" w:space="0" w:color="auto"/>
            <w:right w:val="none" w:sz="0" w:space="0" w:color="auto"/>
          </w:divBdr>
          <w:divsChild>
            <w:div w:id="16502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2937">
      <w:bodyDiv w:val="1"/>
      <w:marLeft w:val="0"/>
      <w:marRight w:val="0"/>
      <w:marTop w:val="0"/>
      <w:marBottom w:val="0"/>
      <w:divBdr>
        <w:top w:val="none" w:sz="0" w:space="0" w:color="auto"/>
        <w:left w:val="none" w:sz="0" w:space="0" w:color="auto"/>
        <w:bottom w:val="none" w:sz="0" w:space="0" w:color="auto"/>
        <w:right w:val="none" w:sz="0" w:space="0" w:color="auto"/>
      </w:divBdr>
    </w:div>
    <w:div w:id="2065329368">
      <w:bodyDiv w:val="1"/>
      <w:marLeft w:val="0"/>
      <w:marRight w:val="0"/>
      <w:marTop w:val="0"/>
      <w:marBottom w:val="0"/>
      <w:divBdr>
        <w:top w:val="none" w:sz="0" w:space="0" w:color="auto"/>
        <w:left w:val="none" w:sz="0" w:space="0" w:color="auto"/>
        <w:bottom w:val="none" w:sz="0" w:space="0" w:color="auto"/>
        <w:right w:val="none" w:sz="0" w:space="0" w:color="auto"/>
      </w:divBdr>
      <w:divsChild>
        <w:div w:id="838230506">
          <w:marLeft w:val="0"/>
          <w:marRight w:val="0"/>
          <w:marTop w:val="0"/>
          <w:marBottom w:val="0"/>
          <w:divBdr>
            <w:top w:val="none" w:sz="0" w:space="0" w:color="auto"/>
            <w:left w:val="none" w:sz="0" w:space="0" w:color="auto"/>
            <w:bottom w:val="none" w:sz="0" w:space="0" w:color="auto"/>
            <w:right w:val="none" w:sz="0" w:space="0" w:color="auto"/>
          </w:divBdr>
        </w:div>
        <w:div w:id="1318550">
          <w:marLeft w:val="0"/>
          <w:marRight w:val="0"/>
          <w:marTop w:val="0"/>
          <w:marBottom w:val="0"/>
          <w:divBdr>
            <w:top w:val="none" w:sz="0" w:space="0" w:color="auto"/>
            <w:left w:val="none" w:sz="0" w:space="0" w:color="auto"/>
            <w:bottom w:val="none" w:sz="0" w:space="0" w:color="auto"/>
            <w:right w:val="none" w:sz="0" w:space="0" w:color="auto"/>
          </w:divBdr>
        </w:div>
        <w:div w:id="49426839">
          <w:marLeft w:val="0"/>
          <w:marRight w:val="0"/>
          <w:marTop w:val="0"/>
          <w:marBottom w:val="0"/>
          <w:divBdr>
            <w:top w:val="none" w:sz="0" w:space="0" w:color="auto"/>
            <w:left w:val="none" w:sz="0" w:space="0" w:color="auto"/>
            <w:bottom w:val="none" w:sz="0" w:space="0" w:color="auto"/>
            <w:right w:val="none" w:sz="0" w:space="0" w:color="auto"/>
          </w:divBdr>
        </w:div>
        <w:div w:id="18893299">
          <w:marLeft w:val="0"/>
          <w:marRight w:val="0"/>
          <w:marTop w:val="0"/>
          <w:marBottom w:val="0"/>
          <w:divBdr>
            <w:top w:val="none" w:sz="0" w:space="0" w:color="auto"/>
            <w:left w:val="none" w:sz="0" w:space="0" w:color="auto"/>
            <w:bottom w:val="none" w:sz="0" w:space="0" w:color="auto"/>
            <w:right w:val="none" w:sz="0" w:space="0" w:color="auto"/>
          </w:divBdr>
        </w:div>
      </w:divsChild>
    </w:div>
    <w:div w:id="206609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7408&amp;dst=100015&amp;field=134&amp;date=01.06.202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200485&amp;date=01.06.2022" TargetMode="External"/><Relationship Id="rId12" Type="http://schemas.openxmlformats.org/officeDocument/2006/relationships/hyperlink" Target="https://login.consultant.ru/link/?req=doc&amp;base=LAW&amp;n=417408&amp;dst=100064&amp;field=134&amp;date=01.06.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200485&amp;date=01.06.2022" TargetMode="External"/><Relationship Id="rId11" Type="http://schemas.openxmlformats.org/officeDocument/2006/relationships/hyperlink" Target="https://login.consultant.ru/link/?req=doc&amp;base=LAW&amp;n=417408&amp;dst=100058&amp;field=134&amp;date=01.06.2022" TargetMode="External"/><Relationship Id="rId5" Type="http://schemas.openxmlformats.org/officeDocument/2006/relationships/hyperlink" Target="https://login.consultant.ru/link/?req=doc&amp;base=LAW&amp;n=216788&amp;dst=100010&amp;field=134&amp;date=01.06.2022" TargetMode="External"/><Relationship Id="rId10" Type="http://schemas.openxmlformats.org/officeDocument/2006/relationships/hyperlink" Target="https://login.consultant.ru/link/?req=doc&amp;base=LAW&amp;n=417408&amp;dst=100040&amp;field=134&amp;date=01.06.2022" TargetMode="External"/><Relationship Id="rId4" Type="http://schemas.openxmlformats.org/officeDocument/2006/relationships/hyperlink" Target="https://login.consultant.ru/link/?req=doc&amp;base=LAW&amp;n=416268&amp;dst=1754&amp;field=134&amp;date=01.06.2022" TargetMode="External"/><Relationship Id="rId9" Type="http://schemas.openxmlformats.org/officeDocument/2006/relationships/hyperlink" Target="https://login.consultant.ru/link/?req=doc&amp;base=LAW&amp;n=417408&amp;dst=100033&amp;field=134&amp;date=01.06.20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1415</Words>
  <Characters>8066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Владимировна Турицина</dc:creator>
  <cp:keywords/>
  <dc:description/>
  <cp:lastModifiedBy>Елена Геннадьевна Мишакина</cp:lastModifiedBy>
  <cp:revision>7</cp:revision>
  <dcterms:created xsi:type="dcterms:W3CDTF">2022-06-01T08:46:00Z</dcterms:created>
  <dcterms:modified xsi:type="dcterms:W3CDTF">2023-09-12T06:20:00Z</dcterms:modified>
</cp:coreProperties>
</file>