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68" w:rsidRDefault="00D96B5C" w:rsidP="006C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6B5C">
        <w:rPr>
          <w:rFonts w:ascii="Times New Roman" w:hAnsi="Times New Roman" w:cs="Times New Roman"/>
          <w:sz w:val="28"/>
          <w:szCs w:val="24"/>
        </w:rPr>
        <w:t>Замечания</w:t>
      </w:r>
      <w:r w:rsidR="00073799">
        <w:rPr>
          <w:rFonts w:ascii="Times New Roman" w:hAnsi="Times New Roman" w:cs="Times New Roman"/>
          <w:sz w:val="28"/>
          <w:szCs w:val="24"/>
        </w:rPr>
        <w:t xml:space="preserve"> (предложения)</w:t>
      </w:r>
      <w:r w:rsidRPr="00D96B5C">
        <w:rPr>
          <w:rFonts w:ascii="Times New Roman" w:hAnsi="Times New Roman" w:cs="Times New Roman"/>
          <w:sz w:val="28"/>
          <w:szCs w:val="24"/>
        </w:rPr>
        <w:t xml:space="preserve"> к проекту Постановления Правительства Российской Федерации</w:t>
      </w:r>
      <w:r w:rsidR="00864768">
        <w:rPr>
          <w:rFonts w:ascii="Times New Roman" w:hAnsi="Times New Roman" w:cs="Times New Roman"/>
          <w:sz w:val="28"/>
          <w:szCs w:val="24"/>
        </w:rPr>
        <w:t>:</w:t>
      </w:r>
    </w:p>
    <w:p w:rsidR="0010678B" w:rsidRDefault="00073799" w:rsidP="0010678B">
      <w:pPr>
        <w:pStyle w:val="ConsPlusNormal"/>
        <w:ind w:right="-2"/>
        <w:jc w:val="center"/>
        <w:rPr>
          <w:b/>
          <w:bCs/>
        </w:rPr>
      </w:pPr>
      <w:r>
        <w:rPr>
          <w:b/>
          <w:bCs/>
        </w:rPr>
        <w:t>«</w:t>
      </w:r>
      <w:r w:rsidR="0010678B" w:rsidRPr="000C074B">
        <w:rPr>
          <w:b/>
          <w:bCs/>
        </w:rPr>
        <w:t>О</w:t>
      </w:r>
      <w:r w:rsidR="00DA1DBC">
        <w:rPr>
          <w:b/>
          <w:bCs/>
        </w:rPr>
        <w:t xml:space="preserve"> </w:t>
      </w:r>
      <w:r w:rsidR="0010678B">
        <w:rPr>
          <w:b/>
          <w:bCs/>
        </w:rPr>
        <w:t xml:space="preserve">порядке и условиях размещения и (или) инвестирования средств компенсационного фонда возмещения вреда саморегулируемой организации, </w:t>
      </w:r>
      <w:r w:rsidR="0010678B" w:rsidRPr="00B342EF">
        <w:rPr>
          <w:b/>
          <w:bCs/>
        </w:rPr>
        <w:t>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</w:t>
      </w:r>
      <w:r>
        <w:rPr>
          <w:b/>
          <w:bCs/>
        </w:rPr>
        <w:t>»</w:t>
      </w:r>
    </w:p>
    <w:p w:rsidR="00C94F6F" w:rsidRPr="00C94F6F" w:rsidRDefault="00C94F6F" w:rsidP="00C94F6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98"/>
        <w:gridCol w:w="4175"/>
        <w:gridCol w:w="4961"/>
        <w:gridCol w:w="5500"/>
      </w:tblGrid>
      <w:tr w:rsidR="003A6E5B" w:rsidRPr="006C141E" w:rsidTr="003B16A2">
        <w:tc>
          <w:tcPr>
            <w:tcW w:w="498" w:type="dxa"/>
          </w:tcPr>
          <w:p w:rsidR="003A6E5B" w:rsidRPr="006C141E" w:rsidRDefault="003A6E5B" w:rsidP="00C9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3A6E5B" w:rsidRPr="006C141E" w:rsidRDefault="003A6E5B" w:rsidP="005E7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1E">
              <w:rPr>
                <w:rFonts w:ascii="Times New Roman" w:hAnsi="Times New Roman" w:cs="Times New Roman"/>
                <w:b/>
                <w:sz w:val="28"/>
                <w:szCs w:val="28"/>
              </w:rPr>
              <w:t>Пункт документа</w:t>
            </w:r>
          </w:p>
        </w:tc>
        <w:tc>
          <w:tcPr>
            <w:tcW w:w="4961" w:type="dxa"/>
          </w:tcPr>
          <w:p w:rsidR="003A6E5B" w:rsidRPr="006C141E" w:rsidRDefault="003A6E5B" w:rsidP="00C9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5500" w:type="dxa"/>
          </w:tcPr>
          <w:p w:rsidR="003A6E5B" w:rsidRPr="006C141E" w:rsidRDefault="003A6E5B" w:rsidP="00C9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Пояснения </w:t>
            </w:r>
          </w:p>
        </w:tc>
      </w:tr>
      <w:tr w:rsidR="003A6E5B" w:rsidRPr="006C141E" w:rsidTr="003B16A2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10678B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</w:tc>
        <w:tc>
          <w:tcPr>
            <w:tcW w:w="4961" w:type="dxa"/>
          </w:tcPr>
          <w:p w:rsidR="003A6E5B" w:rsidRPr="00C77772" w:rsidRDefault="0010678B" w:rsidP="00C74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вправе разместить средства компенсационного фонда возмещения вреда на депозитном счете (счетах) в российской кредитной организации (организациях), </w:t>
            </w:r>
            <w:r w:rsidR="00364F3A"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требованиям, установленным 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364F3A"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от 27.09.2016 г. № 970 </w:t>
            </w:r>
          </w:p>
        </w:tc>
        <w:tc>
          <w:tcPr>
            <w:tcW w:w="5500" w:type="dxa"/>
          </w:tcPr>
          <w:p w:rsidR="003A6E5B" w:rsidRDefault="0010678B" w:rsidP="00C7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«Специальный депозит» 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>содержится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ст.175.1 Жилищного кодекса РФ и относится к временно свободным средствам фонда капитального ремонта.</w:t>
            </w:r>
          </w:p>
          <w:p w:rsidR="0010678B" w:rsidRPr="0010678B" w:rsidRDefault="0010678B" w:rsidP="00C7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средств компенсационного фонда на депозитных счетах не должно быть ограничено одним банком (в котором открыт специальный счет). Величина компенсационного фонда СРО может позволить открыть несколько депозитных счетов, а распределение средств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снизить риски потери компенсационного фонда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отзыва у банка лицензии, а также использовать более выгодные предложения по депозитным счетам.</w:t>
            </w:r>
          </w:p>
        </w:tc>
      </w:tr>
      <w:tr w:rsidR="003A6E5B" w:rsidRPr="006C141E" w:rsidTr="003B16A2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364F3A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  <w:tc>
          <w:tcPr>
            <w:tcW w:w="4961" w:type="dxa"/>
          </w:tcPr>
          <w:p w:rsidR="003A6E5B" w:rsidRPr="00C77772" w:rsidRDefault="00364F3A" w:rsidP="00C744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средства компенсационного фонда возмещения вреда на депозитном счете (счетах) осуществляется на основании депозитного договора, который заключается в соответствии с Гражданским кодексом Российской </w:t>
            </w:r>
            <w:r w:rsidRPr="00C7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с учетом особенностей, установленных Градостроительным кодексом Российской Федерации и настоящими Правилами.</w:t>
            </w:r>
          </w:p>
        </w:tc>
        <w:tc>
          <w:tcPr>
            <w:tcW w:w="5500" w:type="dxa"/>
          </w:tcPr>
          <w:p w:rsidR="003A6E5B" w:rsidRPr="00C77772" w:rsidRDefault="003163C9" w:rsidP="0076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См.пояснение к п.2</w:t>
            </w:r>
          </w:p>
        </w:tc>
      </w:tr>
      <w:tr w:rsidR="003A6E5B" w:rsidRPr="006C141E" w:rsidTr="003B16A2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364F3A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  <w:tc>
          <w:tcPr>
            <w:tcW w:w="4961" w:type="dxa"/>
          </w:tcPr>
          <w:p w:rsidR="003A6E5B" w:rsidRPr="00C77772" w:rsidRDefault="00364F3A" w:rsidP="0036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размещения средств компенсационного фонда возмещения вреда на депозитном счете (счетах)</w:t>
            </w:r>
            <w:r w:rsidR="00C744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для пополнения средств компенсационного фонда возмещения вреда, а также покрытия расходов, связанных с размещением средств компенсационного фонда возмещения вреда, в том числе для уплаты налога на прибыль (налога, связанного с применением упрощенной системы налогообложения) с сумм указанных доходов</w:t>
            </w:r>
          </w:p>
        </w:tc>
        <w:tc>
          <w:tcPr>
            <w:tcW w:w="5500" w:type="dxa"/>
          </w:tcPr>
          <w:p w:rsidR="003A6E5B" w:rsidRPr="00C77772" w:rsidRDefault="00364F3A" w:rsidP="00316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расходов, связанных с размещением средств компенсационного фонда (в том числе уплата налога на прибыль/налога, связанного с применением упрощенной системы </w:t>
            </w:r>
            <w:r w:rsidR="003163C9" w:rsidRPr="00C77772">
              <w:rPr>
                <w:rFonts w:ascii="Times New Roman" w:hAnsi="Times New Roman" w:cs="Times New Roman"/>
                <w:sz w:val="28"/>
                <w:szCs w:val="28"/>
              </w:rPr>
              <w:t>налогообложения) должно происходить за счет доходов от размещения средств компенсационного фонда</w:t>
            </w:r>
          </w:p>
        </w:tc>
      </w:tr>
      <w:tr w:rsidR="003A6E5B" w:rsidRPr="006C141E" w:rsidTr="003B16A2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3163C9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6-10</w:t>
            </w:r>
          </w:p>
        </w:tc>
        <w:tc>
          <w:tcPr>
            <w:tcW w:w="4961" w:type="dxa"/>
          </w:tcPr>
          <w:p w:rsidR="003A6E5B" w:rsidRPr="00C77772" w:rsidRDefault="003163C9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>Слова «Специальный депозит» необходимо заменить на «депозитный счет (счета)»</w:t>
            </w:r>
          </w:p>
        </w:tc>
        <w:tc>
          <w:tcPr>
            <w:tcW w:w="5500" w:type="dxa"/>
          </w:tcPr>
          <w:p w:rsidR="003A6E5B" w:rsidRPr="00C77772" w:rsidRDefault="003163C9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72">
              <w:rPr>
                <w:rFonts w:ascii="Times New Roman" w:hAnsi="Times New Roman" w:cs="Times New Roman"/>
                <w:sz w:val="28"/>
                <w:szCs w:val="28"/>
              </w:rPr>
              <w:t>См.пояснение к п.2</w:t>
            </w:r>
          </w:p>
        </w:tc>
      </w:tr>
      <w:tr w:rsidR="003A6E5B" w:rsidRPr="006C141E" w:rsidTr="003B16A2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55F2189D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Отсутствуют нормы, регламентирующие правила инвестирования средств компенсационного фонда возмещения вреда, в том числе путем передачи в доверительное управление управляющей компании, имеющей лицензию </w:t>
            </w:r>
            <w:r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(часть 9 ст. 55.16.1 ГрК РФ в редакции Федерального закона от 03.07.2016 N 372-ФЗ)</w:t>
            </w:r>
          </w:p>
        </w:tc>
        <w:tc>
          <w:tcPr>
            <w:tcW w:w="4961" w:type="dxa"/>
          </w:tcPr>
          <w:p w:rsidR="003A6E5B" w:rsidRPr="006C141E" w:rsidRDefault="003A6E5B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3A6E5B" w:rsidRPr="006C141E" w:rsidRDefault="55F2189D" w:rsidP="00C74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t>За основу принять проект Федерального закона "О внесении изменений в статьи 55_10 и 55_16 Градостроительного</w:t>
            </w:r>
            <w:r w:rsidR="00FE0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кодекса Российской Федерации" </w:t>
            </w:r>
            <w:r w:rsidR="00FE0427"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t>N 714996-6</w:t>
            </w:r>
            <w:r w:rsidR="00FE04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внесенный в Государственную Думу РФ</w:t>
            </w:r>
            <w:r w:rsidR="00FE0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74441">
              <w:rPr>
                <w:rFonts w:ascii="Times New Roman" w:eastAsia="Times New Roman" w:hAnsi="Times New Roman" w:cs="Times New Roman"/>
                <w:sz w:val="28"/>
                <w:szCs w:val="28"/>
              </w:rPr>
              <w:t>ипояснительную запис</w:t>
            </w:r>
            <w:bookmarkStart w:id="0" w:name="_GoBack"/>
            <w:bookmarkEnd w:id="0"/>
            <w:r w:rsidR="00C74441">
              <w:rPr>
                <w:rFonts w:ascii="Times New Roman" w:eastAsia="Times New Roman" w:hAnsi="Times New Roman" w:cs="Times New Roman"/>
                <w:sz w:val="28"/>
                <w:szCs w:val="28"/>
              </w:rPr>
              <w:t>ку к проекту закона</w:t>
            </w:r>
            <w:r w:rsidRPr="55F21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94F6F" w:rsidRDefault="00C94F6F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68" w:rsidRDefault="00864768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A2" w:rsidRDefault="003B16A2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A2" w:rsidRDefault="003B16A2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Н.Ю. Кононыхина </w:t>
      </w: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8(342)236-28-15</w:t>
      </w:r>
    </w:p>
    <w:sectPr w:rsidR="00FE0427" w:rsidSect="00EC355F">
      <w:headerReference w:type="default" r:id="rId7"/>
      <w:foot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8E" w:rsidRDefault="0020428E" w:rsidP="00EC355F">
      <w:pPr>
        <w:spacing w:after="0" w:line="240" w:lineRule="auto"/>
      </w:pPr>
      <w:r>
        <w:separator/>
      </w:r>
    </w:p>
  </w:endnote>
  <w:endnote w:type="continuationSeparator" w:id="1">
    <w:p w:rsidR="0020428E" w:rsidRDefault="0020428E" w:rsidP="00E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2339"/>
      <w:docPartObj>
        <w:docPartGallery w:val="Page Numbers (Bottom of Page)"/>
        <w:docPartUnique/>
      </w:docPartObj>
    </w:sdtPr>
    <w:sdtContent>
      <w:p w:rsidR="003B16A2" w:rsidRDefault="00F640A1">
        <w:pPr>
          <w:pStyle w:val="a7"/>
          <w:jc w:val="right"/>
        </w:pPr>
        <w:r w:rsidRPr="003B1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16A2" w:rsidRPr="003B1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D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1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16A2" w:rsidRDefault="003B1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8E" w:rsidRDefault="0020428E" w:rsidP="00EC355F">
      <w:pPr>
        <w:spacing w:after="0" w:line="240" w:lineRule="auto"/>
      </w:pPr>
      <w:r>
        <w:separator/>
      </w:r>
    </w:p>
  </w:footnote>
  <w:footnote w:type="continuationSeparator" w:id="1">
    <w:p w:rsidR="0020428E" w:rsidRDefault="0020428E" w:rsidP="00E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5F" w:rsidRDefault="00EC355F">
    <w:pPr>
      <w:pStyle w:val="a5"/>
      <w:jc w:val="center"/>
    </w:pPr>
  </w:p>
  <w:p w:rsidR="00EC355F" w:rsidRDefault="00EC3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169"/>
    <w:multiLevelType w:val="hybridMultilevel"/>
    <w:tmpl w:val="55784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61"/>
    <w:rsid w:val="0002730C"/>
    <w:rsid w:val="00073799"/>
    <w:rsid w:val="00073CF0"/>
    <w:rsid w:val="00093048"/>
    <w:rsid w:val="000C706B"/>
    <w:rsid w:val="0010678B"/>
    <w:rsid w:val="001B17C9"/>
    <w:rsid w:val="001C2DCE"/>
    <w:rsid w:val="0020428E"/>
    <w:rsid w:val="00213BDD"/>
    <w:rsid w:val="00283F58"/>
    <w:rsid w:val="002C186E"/>
    <w:rsid w:val="003163C9"/>
    <w:rsid w:val="003411D7"/>
    <w:rsid w:val="00364F3A"/>
    <w:rsid w:val="003A6E5B"/>
    <w:rsid w:val="003B16A2"/>
    <w:rsid w:val="00407961"/>
    <w:rsid w:val="005E7BC2"/>
    <w:rsid w:val="005F0893"/>
    <w:rsid w:val="006B49E4"/>
    <w:rsid w:val="006C141E"/>
    <w:rsid w:val="00762366"/>
    <w:rsid w:val="007B5334"/>
    <w:rsid w:val="007E7E33"/>
    <w:rsid w:val="00852930"/>
    <w:rsid w:val="00864768"/>
    <w:rsid w:val="0086691C"/>
    <w:rsid w:val="008B24B2"/>
    <w:rsid w:val="00905B61"/>
    <w:rsid w:val="00AD40A8"/>
    <w:rsid w:val="00AF6335"/>
    <w:rsid w:val="00B257BD"/>
    <w:rsid w:val="00C128C4"/>
    <w:rsid w:val="00C322AC"/>
    <w:rsid w:val="00C74441"/>
    <w:rsid w:val="00C77772"/>
    <w:rsid w:val="00C80271"/>
    <w:rsid w:val="00C81E1D"/>
    <w:rsid w:val="00C94F6F"/>
    <w:rsid w:val="00CB6BA6"/>
    <w:rsid w:val="00D029EC"/>
    <w:rsid w:val="00D23805"/>
    <w:rsid w:val="00D95E30"/>
    <w:rsid w:val="00D96B5C"/>
    <w:rsid w:val="00DA1DBC"/>
    <w:rsid w:val="00E06FA1"/>
    <w:rsid w:val="00EC355F"/>
    <w:rsid w:val="00ED5549"/>
    <w:rsid w:val="00ED6BF2"/>
    <w:rsid w:val="00EE25CD"/>
    <w:rsid w:val="00EF12A8"/>
    <w:rsid w:val="00F168C8"/>
    <w:rsid w:val="00F640A1"/>
    <w:rsid w:val="00F901D4"/>
    <w:rsid w:val="00FA4FA9"/>
    <w:rsid w:val="00FA5385"/>
    <w:rsid w:val="00FC3AEB"/>
    <w:rsid w:val="00FD1679"/>
    <w:rsid w:val="00FE0427"/>
    <w:rsid w:val="55F2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5F"/>
  </w:style>
  <w:style w:type="paragraph" w:styleId="a7">
    <w:name w:val="footer"/>
    <w:basedOn w:val="a"/>
    <w:link w:val="a8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5F"/>
  </w:style>
  <w:style w:type="paragraph" w:customStyle="1" w:styleId="ConsPlusNormal">
    <w:name w:val="ConsPlusNormal"/>
    <w:rsid w:val="001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0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5F"/>
  </w:style>
  <w:style w:type="paragraph" w:styleId="a7">
    <w:name w:val="footer"/>
    <w:basedOn w:val="a"/>
    <w:link w:val="a8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5F"/>
  </w:style>
  <w:style w:type="paragraph" w:customStyle="1" w:styleId="ConsPlusNormal">
    <w:name w:val="ConsPlusNormal"/>
    <w:rsid w:val="001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0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ПW</cp:lastModifiedBy>
  <cp:revision>11</cp:revision>
  <cp:lastPrinted>2016-10-24T06:52:00Z</cp:lastPrinted>
  <dcterms:created xsi:type="dcterms:W3CDTF">2016-10-21T18:42:00Z</dcterms:created>
  <dcterms:modified xsi:type="dcterms:W3CDTF">2016-10-24T09:55:00Z</dcterms:modified>
</cp:coreProperties>
</file>